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54" w:rsidRPr="00391A54" w:rsidRDefault="009D01FC" w:rsidP="00391A54">
      <w:pPr>
        <w:suppressAutoHyphens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AE15CCF" wp14:editId="62B25C6B">
            <wp:simplePos x="0" y="0"/>
            <wp:positionH relativeFrom="page">
              <wp:posOffset>238125</wp:posOffset>
            </wp:positionH>
            <wp:positionV relativeFrom="page">
              <wp:posOffset>781050</wp:posOffset>
            </wp:positionV>
            <wp:extent cx="7134224" cy="2209800"/>
            <wp:effectExtent l="0" t="0" r="0" b="0"/>
            <wp:wrapNone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54" w:rsidRPr="00391A54" w:rsidRDefault="00391A54" w:rsidP="00391A54">
      <w:pPr>
        <w:suppressAutoHyphens/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5BC0" w:rsidRDefault="00005BC0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05BC0" w:rsidRDefault="00005BC0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05BC0" w:rsidRDefault="00005BC0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01FC" w:rsidRDefault="009D01FC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01FC" w:rsidRDefault="009D01FC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01FC" w:rsidRDefault="009D01FC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01FC" w:rsidRDefault="009D01FC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05BC0" w:rsidRDefault="00005BC0" w:rsidP="00005BC0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05B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</w:p>
    <w:p w:rsidR="00391A54" w:rsidRDefault="00DF283F" w:rsidP="00005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порядке выявления и урегулирования конфликта интересов</w:t>
      </w:r>
    </w:p>
    <w:p w:rsidR="00391A54" w:rsidRDefault="00DF283F" w:rsidP="00005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</w:t>
      </w:r>
      <w:r w:rsidR="00391A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</w:t>
      </w:r>
      <w:r w:rsidR="009D01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</w:t>
      </w:r>
      <w:r w:rsidR="00391A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ОУ « </w:t>
      </w:r>
      <w:r w:rsidR="009D01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Малиновская СШ»</w:t>
      </w:r>
      <w:r w:rsidR="00391A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005BC0" w:rsidRDefault="00005BC0" w:rsidP="00005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F16" w:rsidRPr="00BF2F16" w:rsidRDefault="00DE4FCC" w:rsidP="009D01FC">
      <w:pPr>
        <w:tabs>
          <w:tab w:val="num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 xml:space="preserve">1. </w:t>
      </w:r>
      <w:r w:rsidR="00BF2F16" w:rsidRPr="00BF2F16">
        <w:rPr>
          <w:rFonts w:ascii="Times New Roman" w:hAnsi="Times New Roman" w:cs="Times New Roman"/>
          <w:b/>
          <w:sz w:val="28"/>
          <w:szCs w:val="28"/>
        </w:rPr>
        <w:t>Цели и задачи положения о конфликте интересов.</w:t>
      </w:r>
    </w:p>
    <w:p w:rsidR="002B2251" w:rsidRPr="00005BC0" w:rsidRDefault="00DE4FCC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9D01FC" w:rsidRDefault="00DE4FCC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B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2B22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выявления и урегулирования конфликтов </w:t>
      </w:r>
      <w:r w:rsidR="009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интересов, </w:t>
      </w:r>
      <w:r w:rsidR="009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возникающих </w:t>
      </w:r>
      <w:r w:rsidR="009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FF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251" w:rsidRDefault="00FF4C01" w:rsidP="009D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 </w:t>
      </w:r>
      <w:r w:rsidR="009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</w:t>
      </w:r>
      <w:r w:rsidR="002B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школа)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ими трудовых обязанностей. </w:t>
      </w:r>
    </w:p>
    <w:p w:rsidR="00DE4FCC" w:rsidRDefault="00DE4FCC" w:rsidP="00DE4FC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0F5E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88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с целью </w:t>
      </w: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оптимизации взаимодействия педагогических работников с другими участниками образовательных </w:t>
      </w:r>
      <w:r w:rsidRPr="00884B43">
        <w:rPr>
          <w:rFonts w:ascii="Times New Roman" w:eastAsia="Calibri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0661C5" w:rsidRDefault="000661C5" w:rsidP="000661C5">
      <w:pPr>
        <w:tabs>
          <w:tab w:val="num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1FC" w:rsidRDefault="009D01FC" w:rsidP="009D01FC">
      <w:pPr>
        <w:tabs>
          <w:tab w:val="num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1C5" w:rsidRPr="00005BC0" w:rsidRDefault="000661C5" w:rsidP="000661C5">
      <w:pPr>
        <w:tabs>
          <w:tab w:val="num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    Используемые в пол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ожении</w:t>
      </w:r>
      <w:r w:rsidRPr="00005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понятия и определения</w:t>
      </w:r>
    </w:p>
    <w:p w:rsidR="000661C5" w:rsidRPr="00005BC0" w:rsidRDefault="000661C5" w:rsidP="000661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2.1. </w:t>
      </w:r>
      <w:proofErr w:type="gramStart"/>
      <w:r w:rsidRPr="000C1623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Коррупция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лица.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2.2. </w:t>
      </w:r>
      <w:r w:rsidRPr="000C1623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Противодействие коррупции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2.3. </w:t>
      </w:r>
      <w:r w:rsidRPr="006F556D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Организация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0661C5" w:rsidRPr="00005BC0" w:rsidRDefault="000661C5" w:rsidP="0006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2.4. </w:t>
      </w:r>
      <w:r w:rsidRPr="006F556D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Контрагент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661C5" w:rsidRPr="00005BC0" w:rsidRDefault="000661C5" w:rsidP="000661C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2.5. </w:t>
      </w:r>
      <w:proofErr w:type="gramStart"/>
      <w:r w:rsidRPr="006F556D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Конфликт интересов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C343FB" w:rsidRPr="009D01FC" w:rsidRDefault="000661C5" w:rsidP="009D0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2.6. </w:t>
      </w:r>
      <w:r w:rsidRPr="006F556D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Личная заинтересованность работника (представителя организации)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D537B" w:rsidRPr="00FD537B" w:rsidRDefault="00FD537B" w:rsidP="00FD537B">
      <w:pPr>
        <w:tabs>
          <w:tab w:val="num" w:pos="1440"/>
        </w:tabs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7B">
        <w:rPr>
          <w:rFonts w:ascii="Symbol" w:eastAsia="Symbol" w:hAnsi="Symbol" w:cs="Symbol"/>
          <w:b/>
          <w:sz w:val="28"/>
          <w:szCs w:val="28"/>
          <w:lang w:eastAsia="ru-RU"/>
        </w:rPr>
        <w:lastRenderedPageBreak/>
        <w:t></w:t>
      </w:r>
      <w:r w:rsidRPr="00FD537B">
        <w:rPr>
          <w:rFonts w:ascii="Symbol" w:eastAsia="Symbol" w:hAnsi="Symbol" w:cs="Symbol"/>
          <w:b/>
          <w:sz w:val="28"/>
          <w:szCs w:val="28"/>
          <w:lang w:eastAsia="ru-RU"/>
        </w:rPr>
        <w:t></w:t>
      </w:r>
      <w:r w:rsidR="009D01FC">
        <w:rPr>
          <w:rFonts w:ascii="Times New Roman" w:eastAsia="Symbol" w:hAnsi="Times New Roman" w:cs="Times New Roman"/>
          <w:b/>
          <w:sz w:val="14"/>
          <w:szCs w:val="14"/>
          <w:lang w:eastAsia="ru-RU"/>
        </w:rPr>
        <w:t>  </w:t>
      </w:r>
      <w:r w:rsidRPr="00FD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принципы </w:t>
      </w:r>
      <w:r w:rsidRPr="0000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конфликтом интересов в </w:t>
      </w:r>
      <w:bookmarkStart w:id="0" w:name="_GoBack"/>
      <w:bookmarkEnd w:id="0"/>
      <w:r w:rsidRPr="0000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FD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537B" w:rsidRDefault="00FD537B" w:rsidP="00FD53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2B2251" w:rsidRPr="00005BC0" w:rsidRDefault="002B2251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работы по управлению конфликтом интересов в организации положены следующие принципы:</w:t>
      </w:r>
    </w:p>
    <w:p w:rsidR="002B2251" w:rsidRPr="00005BC0" w:rsidRDefault="00DE4FCC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2B2251" w:rsidRPr="00005BC0" w:rsidRDefault="00DE4FCC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2B2251" w:rsidRPr="00005BC0" w:rsidRDefault="00DE4FCC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2B2251" w:rsidRPr="00005BC0" w:rsidRDefault="00DE4FCC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2B2251" w:rsidRPr="00005BC0" w:rsidRDefault="00DE4FCC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D537B" w:rsidRDefault="00FD537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BF2F16" w:rsidRDefault="00BF2F16" w:rsidP="002B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F16" w:rsidRPr="00BF2F16" w:rsidRDefault="00BF2F16" w:rsidP="00BF2F16">
      <w:pPr>
        <w:tabs>
          <w:tab w:val="num" w:pos="1440"/>
        </w:tabs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4. </w:t>
      </w:r>
      <w:r w:rsidRPr="00BF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положения и круг лиц, попадающих под его действие</w:t>
      </w:r>
      <w:r w:rsidR="0006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2F16" w:rsidRDefault="00BF2F16" w:rsidP="002B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37B" w:rsidRDefault="00BF2F16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положения </w:t>
      </w:r>
      <w:r w:rsidRPr="00BF2F16">
        <w:rPr>
          <w:rFonts w:ascii="Times New Roman" w:hAnsi="Times New Roman" w:cs="Times New Roman"/>
          <w:sz w:val="28"/>
          <w:szCs w:val="28"/>
        </w:rPr>
        <w:t>распростран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BF2F16">
        <w:rPr>
          <w:rFonts w:ascii="Times New Roman" w:hAnsi="Times New Roman" w:cs="Times New Roman"/>
          <w:sz w:val="28"/>
          <w:szCs w:val="28"/>
        </w:rPr>
        <w:t xml:space="preserve"> на всех работников организации вне зависимости от уровня занимаемой должности.</w:t>
      </w:r>
    </w:p>
    <w:p w:rsidR="00FD537B" w:rsidRDefault="00FD537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C343FB" w:rsidRDefault="00C343F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2B2251" w:rsidRPr="00005BC0" w:rsidRDefault="00FD537B" w:rsidP="009D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5. </w:t>
      </w:r>
      <w:r w:rsidR="002B2251" w:rsidRPr="00FD537B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Обязанности работников в связи с раскрытием и урегулированием конфликта интересо</w:t>
      </w:r>
      <w:r>
        <w:rPr>
          <w:rFonts w:ascii="Times New Roman" w:eastAsia="Times New Roman" w:hAnsi="Times New Roman" w:cs="Times New Roman"/>
          <w:b/>
          <w:iCs/>
          <w:sz w:val="28"/>
          <w:lang w:eastAsia="ru-RU"/>
        </w:rPr>
        <w:t>в.</w:t>
      </w:r>
    </w:p>
    <w:p w:rsidR="00FD537B" w:rsidRDefault="002B2251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2251" w:rsidRPr="00005BC0" w:rsidRDefault="00FD537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своих личных интересов, интересов своих родственников и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251" w:rsidRPr="00005BC0" w:rsidRDefault="00FD537B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збегать (по возможности) ситуаций и обстоятельств, которые могут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251" w:rsidRPr="00005BC0" w:rsidRDefault="00FD537B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аскрывать возникший (реальный) или потенциальный конфликт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251" w:rsidRPr="00005BC0" w:rsidRDefault="00FD537B" w:rsidP="002B2251">
      <w:pPr>
        <w:tabs>
          <w:tab w:val="left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7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5.4.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С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урегулированию возникшего конфликта интересов.</w:t>
      </w:r>
    </w:p>
    <w:p w:rsidR="00FD537B" w:rsidRDefault="002B2251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C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37B" w:rsidRDefault="00FD537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7B" w:rsidRPr="00FD537B" w:rsidRDefault="00FD537B" w:rsidP="009D01F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</w:t>
      </w:r>
      <w:r w:rsidRPr="0000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  <w:r w:rsidRPr="00FD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537B" w:rsidRDefault="00FD537B" w:rsidP="00FD53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FCC" w:rsidRPr="00884B43" w:rsidRDefault="00DE4FCC" w:rsidP="00DE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6.1.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Конкретными ситуациями</w:t>
      </w:r>
      <w:r w:rsidRPr="00884B43">
        <w:rPr>
          <w:rFonts w:ascii="Times New Roman" w:eastAsia="Calibri" w:hAnsi="Times New Roman" w:cs="Times New Roman"/>
          <w:sz w:val="28"/>
          <w:szCs w:val="28"/>
        </w:rPr>
        <w:t xml:space="preserve"> конфликта  интересов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педагогических работник может</w:t>
      </w: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ведет  уроки и платные занятия у одних и тех же учеников;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«обменивается» с коллегами слабоуспевающими  обучающимися для репетиторства;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 обучает;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получает  подарки и услуги;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собирает  деньги  на нужды класса, школы;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участвует  в жюри конкурсных мероприятий, олимпиад с участием своих обучающихся;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DE4FCC" w:rsidRPr="00884B43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небескорыстно использует  возможности родителей обучающихся;</w:t>
      </w:r>
    </w:p>
    <w:p w:rsidR="00DE4FCC" w:rsidRDefault="00DE4FCC" w:rsidP="000661C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 нарушает  установленные в ш</w:t>
      </w:r>
      <w:r w:rsidRPr="00884B43">
        <w:rPr>
          <w:rFonts w:ascii="Times New Roman" w:eastAsia="Calibri" w:hAnsi="Times New Roman" w:cs="Times New Roman"/>
          <w:color w:val="000000"/>
          <w:sz w:val="28"/>
          <w:szCs w:val="28"/>
        </w:rPr>
        <w:t>коле запреты  и т.д.</w:t>
      </w:r>
    </w:p>
    <w:p w:rsidR="002B2251" w:rsidRPr="00005BC0" w:rsidRDefault="000661C5" w:rsidP="00FD53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авливаются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конфликта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тересов:</w:t>
      </w:r>
    </w:p>
    <w:p w:rsidR="002B2251" w:rsidRPr="00005BC0" w:rsidRDefault="002B2251" w:rsidP="002B2251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2B2251" w:rsidRPr="00005BC0" w:rsidRDefault="002B2251" w:rsidP="002B2251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2B2251" w:rsidRPr="00005BC0" w:rsidRDefault="002B2251" w:rsidP="002B2251">
      <w:pPr>
        <w:widowControl w:val="0"/>
        <w:tabs>
          <w:tab w:val="left" w:pos="851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2B2251" w:rsidRPr="00005BC0" w:rsidRDefault="000661C5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раскрытие конфликта интересов в устной форме с последующей фиксацией в письменном виде.</w:t>
      </w:r>
    </w:p>
    <w:p w:rsidR="002B2251" w:rsidRPr="00005BC0" w:rsidRDefault="002B2251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C343FB" w:rsidRDefault="00C343F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информация тщательно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еряется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это должностным лицом с целью оценки серьезности возникающих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и выбора наиболее подходящей формы урегулирования конфликта интересов. </w:t>
      </w:r>
    </w:p>
    <w:p w:rsidR="00C343FB" w:rsidRDefault="00C343F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По итогам проверки информации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B2251" w:rsidRPr="00005BC0" w:rsidRDefault="00C343FB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Школа может использовать следующие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организации по инициативе работника;</w:t>
      </w:r>
    </w:p>
    <w:p w:rsidR="002B2251" w:rsidRPr="00005BC0" w:rsidRDefault="002B2251" w:rsidP="002B2251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05BC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B2251" w:rsidRPr="00005BC0" w:rsidRDefault="00C343FB" w:rsidP="002B2251">
      <w:pPr>
        <w:widowControl w:val="0"/>
        <w:tabs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B2251"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450B42" w:rsidRDefault="002B2251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C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B42" w:rsidRDefault="00450B42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42" w:rsidRPr="00450B42" w:rsidRDefault="00450B42" w:rsidP="00450B42">
      <w:pPr>
        <w:tabs>
          <w:tab w:val="num" w:pos="1440"/>
        </w:tabs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</w:t>
      </w:r>
      <w:r w:rsidRPr="0000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пределение лиц, ответственных за прием сведений о возникшем конфликте интересов и рассмотрение этих сведений</w:t>
      </w:r>
      <w:r w:rsidRPr="0045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0B42" w:rsidRDefault="00450B42" w:rsidP="00450B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51" w:rsidRPr="00005BC0" w:rsidRDefault="002B2251" w:rsidP="002B2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прием сведений о возникающих (имеющихся) конфликтах интересов  являются 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по 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директор. Рассмотрение полученной информации проводит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 </w:t>
      </w:r>
    </w:p>
    <w:p w:rsidR="002B2251" w:rsidRDefault="002B2251" w:rsidP="002B2251"/>
    <w:p w:rsidR="00005BC0" w:rsidRPr="00005BC0" w:rsidRDefault="00C343FB" w:rsidP="001D7C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8</w:t>
      </w:r>
      <w:r w:rsidR="00005BC0" w:rsidRPr="001D7C2B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.Порядок пересмотра и внесения изменений в </w:t>
      </w:r>
      <w:r w:rsidR="00BF2F16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положение о выявлении и урегулировании конфликта интересов</w:t>
      </w:r>
    </w:p>
    <w:p w:rsidR="00005BC0" w:rsidRPr="00005BC0" w:rsidRDefault="00005BC0" w:rsidP="001D7C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C0" w:rsidRPr="00005BC0" w:rsidRDefault="00005BC0" w:rsidP="001D7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r w:rsidR="00BF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0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путем разработки дополнений и приложений к данному акту</w:t>
      </w:r>
      <w:r w:rsidR="001D7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8C0" w:rsidRDefault="00FE08C0" w:rsidP="00363C7E">
      <w:pPr>
        <w:spacing w:after="0" w:line="240" w:lineRule="auto"/>
        <w:ind w:firstLine="720"/>
      </w:pPr>
    </w:p>
    <w:sectPr w:rsidR="00FE08C0" w:rsidSect="009D01FC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E28C5"/>
    <w:multiLevelType w:val="hybridMultilevel"/>
    <w:tmpl w:val="6F3E10D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723670C"/>
    <w:multiLevelType w:val="hybridMultilevel"/>
    <w:tmpl w:val="E4867122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4761C0"/>
    <w:multiLevelType w:val="multilevel"/>
    <w:tmpl w:val="7BC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1797AFB"/>
    <w:multiLevelType w:val="hybridMultilevel"/>
    <w:tmpl w:val="A560FF3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1B831FB0"/>
    <w:multiLevelType w:val="hybridMultilevel"/>
    <w:tmpl w:val="CD247C0C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1D503FE8"/>
    <w:multiLevelType w:val="hybridMultilevel"/>
    <w:tmpl w:val="F26CDEFE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20BB62FD"/>
    <w:multiLevelType w:val="hybridMultilevel"/>
    <w:tmpl w:val="AE5EEF1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21DC2134"/>
    <w:multiLevelType w:val="hybridMultilevel"/>
    <w:tmpl w:val="21B200EA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2B2F6E59"/>
    <w:multiLevelType w:val="hybridMultilevel"/>
    <w:tmpl w:val="2C4CD566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8F16C7"/>
    <w:multiLevelType w:val="hybridMultilevel"/>
    <w:tmpl w:val="1BCA6AC8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3F95F83"/>
    <w:multiLevelType w:val="hybridMultilevel"/>
    <w:tmpl w:val="C42682F2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56FE1375"/>
    <w:multiLevelType w:val="hybridMultilevel"/>
    <w:tmpl w:val="31E6C7BA"/>
    <w:lvl w:ilvl="0" w:tplc="B734C8D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5DB37528"/>
    <w:multiLevelType w:val="hybridMultilevel"/>
    <w:tmpl w:val="ADB45F7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5ED60DA2"/>
    <w:multiLevelType w:val="hybridMultilevel"/>
    <w:tmpl w:val="453EBF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C577B79"/>
    <w:multiLevelType w:val="hybridMultilevel"/>
    <w:tmpl w:val="2A8C9126"/>
    <w:lvl w:ilvl="0" w:tplc="58AE6F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E7E02BD"/>
    <w:multiLevelType w:val="hybridMultilevel"/>
    <w:tmpl w:val="70A6F6C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21"/>
  </w:num>
  <w:num w:numId="5">
    <w:abstractNumId w:val="1"/>
  </w:num>
  <w:num w:numId="6">
    <w:abstractNumId w:val="12"/>
  </w:num>
  <w:num w:numId="7">
    <w:abstractNumId w:val="14"/>
  </w:num>
  <w:num w:numId="8">
    <w:abstractNumId w:val="16"/>
  </w:num>
  <w:num w:numId="9">
    <w:abstractNumId w:val="11"/>
  </w:num>
  <w:num w:numId="10">
    <w:abstractNumId w:val="20"/>
  </w:num>
  <w:num w:numId="11">
    <w:abstractNumId w:val="2"/>
  </w:num>
  <w:num w:numId="12">
    <w:abstractNumId w:val="22"/>
  </w:num>
  <w:num w:numId="13">
    <w:abstractNumId w:val="8"/>
  </w:num>
  <w:num w:numId="14">
    <w:abstractNumId w:val="3"/>
  </w:num>
  <w:num w:numId="15">
    <w:abstractNumId w:val="7"/>
  </w:num>
  <w:num w:numId="16">
    <w:abstractNumId w:val="9"/>
  </w:num>
  <w:num w:numId="17">
    <w:abstractNumId w:val="6"/>
  </w:num>
  <w:num w:numId="18">
    <w:abstractNumId w:val="10"/>
  </w:num>
  <w:num w:numId="19">
    <w:abstractNumId w:val="15"/>
  </w:num>
  <w:num w:numId="20">
    <w:abstractNumId w:val="17"/>
  </w:num>
  <w:num w:numId="21">
    <w:abstractNumId w:val="18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BC0"/>
    <w:rsid w:val="00005BC0"/>
    <w:rsid w:val="000661C5"/>
    <w:rsid w:val="000C1623"/>
    <w:rsid w:val="000E7052"/>
    <w:rsid w:val="001D7C2B"/>
    <w:rsid w:val="002B2251"/>
    <w:rsid w:val="00363C7E"/>
    <w:rsid w:val="00391A54"/>
    <w:rsid w:val="003D3AEF"/>
    <w:rsid w:val="00450B42"/>
    <w:rsid w:val="006F556D"/>
    <w:rsid w:val="00780697"/>
    <w:rsid w:val="00825819"/>
    <w:rsid w:val="009A0090"/>
    <w:rsid w:val="009D01FC"/>
    <w:rsid w:val="00A61476"/>
    <w:rsid w:val="00BF2F16"/>
    <w:rsid w:val="00C343FB"/>
    <w:rsid w:val="00C9229B"/>
    <w:rsid w:val="00DE4FCC"/>
    <w:rsid w:val="00DF283F"/>
    <w:rsid w:val="00E238CF"/>
    <w:rsid w:val="00F80E8A"/>
    <w:rsid w:val="00FA4403"/>
    <w:rsid w:val="00FD537B"/>
    <w:rsid w:val="00FE08C0"/>
    <w:rsid w:val="00FF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C0"/>
  </w:style>
  <w:style w:type="paragraph" w:styleId="1">
    <w:name w:val="heading 1"/>
    <w:basedOn w:val="a"/>
    <w:link w:val="10"/>
    <w:uiPriority w:val="9"/>
    <w:qFormat/>
    <w:rsid w:val="00005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5BC0"/>
    <w:rPr>
      <w:b/>
      <w:bCs/>
    </w:rPr>
  </w:style>
  <w:style w:type="paragraph" w:styleId="a4">
    <w:name w:val="List Paragraph"/>
    <w:basedOn w:val="a"/>
    <w:uiPriority w:val="34"/>
    <w:qFormat/>
    <w:rsid w:val="0000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5BC0"/>
    <w:rPr>
      <w:i/>
      <w:iCs/>
    </w:rPr>
  </w:style>
  <w:style w:type="paragraph" w:customStyle="1" w:styleId="100">
    <w:name w:val="10"/>
    <w:basedOn w:val="a"/>
    <w:rsid w:val="0000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005BC0"/>
  </w:style>
  <w:style w:type="paragraph" w:styleId="a7">
    <w:name w:val="Balloon Text"/>
    <w:basedOn w:val="a"/>
    <w:link w:val="a8"/>
    <w:uiPriority w:val="99"/>
    <w:semiHidden/>
    <w:unhideWhenUsed/>
    <w:rsid w:val="00A6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182E-00FC-4341-941F-7A0D8C1B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2014-10-24T09:24:00Z</cp:lastPrinted>
  <dcterms:created xsi:type="dcterms:W3CDTF">2014-10-24T06:28:00Z</dcterms:created>
  <dcterms:modified xsi:type="dcterms:W3CDTF">2023-10-05T09:20:00Z</dcterms:modified>
</cp:coreProperties>
</file>